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4D" w:rsidRPr="006B5266" w:rsidRDefault="00D8474D" w:rsidP="006B5266">
      <w:pPr>
        <w:tabs>
          <w:tab w:val="left" w:pos="7920"/>
        </w:tabs>
      </w:pPr>
    </w:p>
    <w:tbl>
      <w:tblPr>
        <w:tblpPr w:leftFromText="180" w:rightFromText="180" w:vertAnchor="page" w:horzAnchor="margin" w:tblpX="-302" w:tblpY="1214"/>
        <w:tblW w:w="998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610"/>
        <w:gridCol w:w="3060"/>
        <w:gridCol w:w="5310"/>
      </w:tblGrid>
      <w:tr w:rsidR="00D8474D" w:rsidRPr="00D8474D" w:rsidTr="003200E8">
        <w:trPr>
          <w:trHeight w:val="883"/>
        </w:trPr>
        <w:tc>
          <w:tcPr>
            <w:tcW w:w="9980" w:type="dxa"/>
            <w:gridSpan w:val="3"/>
            <w:tcBorders>
              <w:bottom w:val="single" w:sz="8" w:space="0" w:color="FFFFFF"/>
            </w:tcBorders>
            <w:shd w:val="clear" w:color="auto" w:fill="9CC2E5"/>
            <w:vAlign w:val="center"/>
          </w:tcPr>
          <w:p w:rsidR="00D8474D" w:rsidRPr="00D8474D" w:rsidRDefault="00D8474D" w:rsidP="003200E8">
            <w:pPr>
              <w:spacing w:after="0" w:line="240" w:lineRule="auto"/>
              <w:jc w:val="center"/>
              <w:rPr>
                <w:rFonts w:ascii="Arial" w:eastAsia="Calibri" w:hAnsi="Arial" w:cs="Arial"/>
                <w:b/>
                <w:bCs/>
                <w:noProof/>
                <w:color w:val="FFFFFF"/>
                <w:sz w:val="36"/>
                <w:szCs w:val="36"/>
              </w:rPr>
            </w:pPr>
            <w:r w:rsidRPr="00D8474D">
              <w:rPr>
                <w:rFonts w:ascii="Arial" w:eastAsia="Calibri" w:hAnsi="Arial" w:cs="Arial"/>
                <w:b/>
                <w:bCs/>
                <w:noProof/>
                <w:color w:val="FFFFFF"/>
                <w:sz w:val="36"/>
                <w:szCs w:val="36"/>
              </w:rPr>
              <w:t>Society of Offshore Marine Warranty Surveyors (SOMWS)</w:t>
            </w:r>
          </w:p>
          <w:p w:rsidR="00D8474D" w:rsidRPr="00D8474D" w:rsidRDefault="00D8474D" w:rsidP="003200E8">
            <w:pPr>
              <w:spacing w:after="0" w:line="240" w:lineRule="auto"/>
              <w:jc w:val="center"/>
              <w:rPr>
                <w:rFonts w:ascii="Arial" w:eastAsia="Calibri" w:hAnsi="Arial" w:cs="Arial"/>
                <w:b/>
                <w:bCs/>
                <w:noProof/>
                <w:color w:val="FFFFFF"/>
                <w:sz w:val="36"/>
                <w:szCs w:val="36"/>
              </w:rPr>
            </w:pPr>
            <w:r w:rsidRPr="00D8474D">
              <w:rPr>
                <w:rFonts w:ascii="Arial" w:eastAsia="Calibri" w:hAnsi="Arial" w:cs="Arial"/>
                <w:b/>
                <w:bCs/>
                <w:noProof/>
                <w:color w:val="FFFFFF"/>
                <w:sz w:val="28"/>
                <w:szCs w:val="28"/>
              </w:rPr>
              <w:t>Minimum Qualifications and Experience Requirements for Full Membership</w:t>
            </w:r>
          </w:p>
        </w:tc>
      </w:tr>
      <w:tr w:rsidR="00D8474D" w:rsidRPr="00D8474D" w:rsidTr="003200E8">
        <w:trPr>
          <w:trHeight w:val="432"/>
        </w:trPr>
        <w:tc>
          <w:tcPr>
            <w:tcW w:w="1610" w:type="dxa"/>
            <w:tcBorders>
              <w:top w:val="single" w:sz="8" w:space="0" w:color="FFFFFF"/>
              <w:left w:val="single" w:sz="8" w:space="0" w:color="FFFFFF"/>
              <w:bottom w:val="single" w:sz="8" w:space="0" w:color="FFFFFF"/>
              <w:right w:val="single" w:sz="8" w:space="0" w:color="FFFFFF"/>
            </w:tcBorders>
            <w:shd w:val="clear" w:color="auto" w:fill="5B9BD5"/>
            <w:vAlign w:val="center"/>
          </w:tcPr>
          <w:p w:rsidR="00D8474D" w:rsidRPr="00D8474D" w:rsidRDefault="00D8474D" w:rsidP="003200E8">
            <w:pPr>
              <w:spacing w:after="0" w:line="240" w:lineRule="auto"/>
              <w:jc w:val="center"/>
              <w:rPr>
                <w:rFonts w:ascii="Arial" w:eastAsia="Calibri" w:hAnsi="Arial" w:cs="Arial"/>
                <w:b/>
                <w:bCs/>
                <w:noProof/>
                <w:color w:val="FFFFFF"/>
              </w:rPr>
            </w:pPr>
            <w:r w:rsidRPr="00D8474D">
              <w:rPr>
                <w:rFonts w:ascii="Arial" w:eastAsia="Calibri" w:hAnsi="Arial" w:cs="Arial"/>
                <w:b/>
                <w:bCs/>
                <w:noProof/>
                <w:color w:val="FFFFFF"/>
              </w:rPr>
              <w:t>Category</w:t>
            </w:r>
          </w:p>
        </w:tc>
        <w:tc>
          <w:tcPr>
            <w:tcW w:w="3060"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D8474D" w:rsidRPr="00D8474D" w:rsidRDefault="00D8474D" w:rsidP="003200E8">
            <w:pPr>
              <w:spacing w:after="0" w:line="240" w:lineRule="auto"/>
              <w:jc w:val="center"/>
              <w:rPr>
                <w:rFonts w:ascii="Arial" w:eastAsia="Calibri" w:hAnsi="Arial" w:cs="Arial"/>
                <w:b/>
                <w:noProof/>
                <w:sz w:val="20"/>
                <w:szCs w:val="20"/>
              </w:rPr>
            </w:pPr>
            <w:r w:rsidRPr="00D8474D">
              <w:rPr>
                <w:rFonts w:ascii="Arial" w:eastAsia="Calibri" w:hAnsi="Arial" w:cs="Arial"/>
                <w:b/>
                <w:noProof/>
                <w:sz w:val="20"/>
                <w:szCs w:val="20"/>
              </w:rPr>
              <w:t>Education / Qualification</w:t>
            </w:r>
          </w:p>
        </w:tc>
        <w:tc>
          <w:tcPr>
            <w:tcW w:w="5310"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D8474D" w:rsidRPr="00D8474D" w:rsidRDefault="00D8474D" w:rsidP="003200E8">
            <w:pPr>
              <w:spacing w:before="120" w:after="120" w:line="264" w:lineRule="auto"/>
              <w:ind w:left="288"/>
              <w:rPr>
                <w:rFonts w:ascii="Arial" w:eastAsia="Calibri" w:hAnsi="Arial" w:cs="Arial"/>
                <w:b/>
                <w:noProof/>
                <w:sz w:val="20"/>
                <w:szCs w:val="20"/>
              </w:rPr>
            </w:pPr>
            <w:r w:rsidRPr="00D8474D">
              <w:rPr>
                <w:rFonts w:ascii="Arial" w:eastAsia="Calibri" w:hAnsi="Arial" w:cs="Arial"/>
                <w:b/>
                <w:noProof/>
                <w:sz w:val="20"/>
                <w:szCs w:val="20"/>
              </w:rPr>
              <w:t xml:space="preserve">Work Experience (on high value marine operations where </w:t>
            </w:r>
            <w:r w:rsidR="00670060">
              <w:rPr>
                <w:rFonts w:ascii="Arial" w:eastAsia="Calibri" w:hAnsi="Arial" w:cs="Arial"/>
                <w:b/>
                <w:noProof/>
                <w:sz w:val="20"/>
                <w:szCs w:val="20"/>
              </w:rPr>
              <w:t xml:space="preserve">relevant </w:t>
            </w:r>
            <w:r w:rsidRPr="00D8474D">
              <w:rPr>
                <w:rFonts w:ascii="Arial" w:eastAsia="Calibri" w:hAnsi="Arial" w:cs="Arial"/>
                <w:b/>
                <w:noProof/>
                <w:sz w:val="20"/>
                <w:szCs w:val="20"/>
              </w:rPr>
              <w:t>JRC scopes of work apply)</w:t>
            </w:r>
          </w:p>
        </w:tc>
      </w:tr>
      <w:tr w:rsidR="00D8474D" w:rsidRPr="00D8474D" w:rsidTr="003200E8">
        <w:trPr>
          <w:cantSplit/>
          <w:trHeight w:val="1747"/>
        </w:trPr>
        <w:tc>
          <w:tcPr>
            <w:tcW w:w="1610" w:type="dxa"/>
            <w:tcBorders>
              <w:top w:val="single" w:sz="8" w:space="0" w:color="FFFFFF"/>
              <w:left w:val="single" w:sz="8" w:space="0" w:color="FFFFFF"/>
              <w:bottom w:val="single" w:sz="8" w:space="0" w:color="FFFFFF"/>
              <w:right w:val="single" w:sz="8" w:space="0" w:color="FFFFFF"/>
            </w:tcBorders>
            <w:shd w:val="clear" w:color="auto" w:fill="5B9BD5"/>
            <w:vAlign w:val="center"/>
          </w:tcPr>
          <w:p w:rsidR="00D8474D" w:rsidRPr="00D8474D" w:rsidRDefault="00D8474D" w:rsidP="003200E8">
            <w:pPr>
              <w:spacing w:before="60" w:after="0" w:line="240" w:lineRule="auto"/>
              <w:jc w:val="center"/>
              <w:rPr>
                <w:rFonts w:ascii="Arial" w:eastAsia="Calibri" w:hAnsi="Arial" w:cs="Arial"/>
                <w:b/>
                <w:bCs/>
                <w:noProof/>
                <w:color w:val="FFFFFF"/>
              </w:rPr>
            </w:pPr>
            <w:r w:rsidRPr="00D8474D">
              <w:rPr>
                <w:rFonts w:ascii="Arial" w:eastAsia="Calibri" w:hAnsi="Arial" w:cs="Arial"/>
                <w:b/>
                <w:bCs/>
                <w:noProof/>
                <w:color w:val="FFFFFF"/>
              </w:rPr>
              <w:t>Required For All Categories</w:t>
            </w:r>
          </w:p>
        </w:tc>
        <w:tc>
          <w:tcPr>
            <w:tcW w:w="3060" w:type="dxa"/>
            <w:tcBorders>
              <w:top w:val="single" w:sz="8" w:space="0" w:color="FFFFFF"/>
              <w:bottom w:val="single" w:sz="8" w:space="0" w:color="FFFFFF"/>
            </w:tcBorders>
            <w:shd w:val="clear" w:color="auto" w:fill="D6E6F4"/>
            <w:vAlign w:val="center"/>
          </w:tcPr>
          <w:p w:rsidR="00D8474D" w:rsidRPr="00D8474D" w:rsidRDefault="00D8474D" w:rsidP="003200E8">
            <w:pPr>
              <w:spacing w:after="120" w:line="240" w:lineRule="auto"/>
              <w:rPr>
                <w:rFonts w:ascii="Arial" w:eastAsia="Calibri" w:hAnsi="Arial" w:cs="Arial"/>
                <w:noProof/>
                <w:sz w:val="20"/>
                <w:szCs w:val="20"/>
              </w:rPr>
            </w:pPr>
            <w:r w:rsidRPr="00D8474D">
              <w:rPr>
                <w:rFonts w:ascii="Arial" w:eastAsia="Calibri" w:hAnsi="Arial" w:cs="Arial"/>
                <w:noProof/>
                <w:sz w:val="20"/>
                <w:szCs w:val="20"/>
              </w:rPr>
              <w:t>One or more of the following:</w:t>
            </w:r>
          </w:p>
          <w:p w:rsidR="00D8474D" w:rsidRPr="00D8474D" w:rsidRDefault="00D8474D" w:rsidP="003200E8">
            <w:pPr>
              <w:numPr>
                <w:ilvl w:val="0"/>
                <w:numId w:val="1"/>
              </w:numPr>
              <w:spacing w:before="60" w:after="120" w:line="276" w:lineRule="auto"/>
              <w:rPr>
                <w:rFonts w:ascii="Arial" w:eastAsia="Calibri" w:hAnsi="Arial" w:cs="Arial"/>
                <w:noProof/>
                <w:sz w:val="20"/>
                <w:szCs w:val="20"/>
              </w:rPr>
            </w:pPr>
            <w:r w:rsidRPr="00D8474D">
              <w:rPr>
                <w:rFonts w:ascii="Arial" w:eastAsia="Calibri" w:hAnsi="Arial" w:cs="Arial"/>
                <w:noProof/>
                <w:sz w:val="20"/>
                <w:szCs w:val="20"/>
              </w:rPr>
              <w:t>Relevant University Degree</w:t>
            </w:r>
          </w:p>
          <w:p w:rsidR="00D8474D" w:rsidRPr="00D8474D" w:rsidRDefault="00D8474D" w:rsidP="003200E8">
            <w:pPr>
              <w:numPr>
                <w:ilvl w:val="0"/>
                <w:numId w:val="1"/>
              </w:numPr>
              <w:spacing w:before="60" w:after="120" w:line="276" w:lineRule="auto"/>
              <w:rPr>
                <w:rFonts w:ascii="Arial" w:eastAsia="Calibri" w:hAnsi="Arial" w:cs="Arial"/>
                <w:noProof/>
                <w:sz w:val="20"/>
                <w:szCs w:val="20"/>
              </w:rPr>
            </w:pPr>
            <w:r w:rsidRPr="00D8474D">
              <w:rPr>
                <w:rFonts w:ascii="Arial" w:eastAsia="Calibri" w:hAnsi="Arial" w:cs="Arial"/>
                <w:noProof/>
                <w:sz w:val="20"/>
                <w:szCs w:val="20"/>
              </w:rPr>
              <w:t>Licensed Merchant Marine</w:t>
            </w:r>
          </w:p>
          <w:p w:rsidR="00D8474D" w:rsidRPr="00D8474D" w:rsidRDefault="00D8474D" w:rsidP="003200E8">
            <w:pPr>
              <w:numPr>
                <w:ilvl w:val="0"/>
                <w:numId w:val="1"/>
              </w:numPr>
              <w:spacing w:after="120" w:line="276" w:lineRule="auto"/>
              <w:rPr>
                <w:rFonts w:ascii="Arial" w:eastAsia="Calibri" w:hAnsi="Arial" w:cs="Arial"/>
                <w:noProof/>
                <w:sz w:val="20"/>
                <w:szCs w:val="20"/>
              </w:rPr>
            </w:pPr>
            <w:r w:rsidRPr="00D8474D">
              <w:rPr>
                <w:rFonts w:ascii="Arial" w:eastAsia="Calibri" w:hAnsi="Arial" w:cs="Arial"/>
                <w:noProof/>
                <w:sz w:val="20"/>
                <w:szCs w:val="20"/>
              </w:rPr>
              <w:t>Relevant Military / Industry / Seagoing Experience ***</w:t>
            </w:r>
          </w:p>
        </w:tc>
        <w:tc>
          <w:tcPr>
            <w:tcW w:w="5310" w:type="dxa"/>
            <w:tcBorders>
              <w:top w:val="single" w:sz="8" w:space="0" w:color="FFFFFF"/>
              <w:bottom w:val="single" w:sz="8" w:space="0" w:color="FFFFFF"/>
            </w:tcBorders>
            <w:shd w:val="clear" w:color="auto" w:fill="D6E6F4"/>
            <w:vAlign w:val="center"/>
          </w:tcPr>
          <w:p w:rsidR="00D8474D" w:rsidRPr="00D8474D" w:rsidRDefault="00D8474D" w:rsidP="003200E8">
            <w:pPr>
              <w:numPr>
                <w:ilvl w:val="0"/>
                <w:numId w:val="2"/>
              </w:numPr>
              <w:spacing w:before="120" w:after="200" w:line="276" w:lineRule="auto"/>
              <w:rPr>
                <w:rFonts w:ascii="Arial" w:eastAsia="Calibri" w:hAnsi="Arial" w:cs="Arial"/>
                <w:noProof/>
                <w:sz w:val="20"/>
                <w:szCs w:val="20"/>
              </w:rPr>
            </w:pPr>
            <w:r w:rsidRPr="00D8474D">
              <w:rPr>
                <w:rFonts w:ascii="Arial" w:eastAsia="Calibri" w:hAnsi="Arial" w:cs="Arial"/>
                <w:noProof/>
                <w:sz w:val="20"/>
                <w:szCs w:val="20"/>
              </w:rPr>
              <w:t>5 years</w:t>
            </w:r>
            <w:r w:rsidRPr="00D8474D">
              <w:rPr>
                <w:rFonts w:ascii="Arial" w:eastAsia="Calibri" w:hAnsi="Arial" w:cs="Arial"/>
                <w:noProof/>
                <w:sz w:val="20"/>
                <w:szCs w:val="20"/>
                <w:vertAlign w:val="superscript"/>
              </w:rPr>
              <w:t>(1)</w:t>
            </w:r>
            <w:r w:rsidRPr="00D8474D">
              <w:rPr>
                <w:rFonts w:ascii="Arial" w:eastAsia="Calibri" w:hAnsi="Arial" w:cs="Arial"/>
                <w:noProof/>
                <w:sz w:val="20"/>
                <w:szCs w:val="20"/>
              </w:rPr>
              <w:t xml:space="preserve"> working in Offshore Oil &amp; Gas of which at least 1 year</w:t>
            </w:r>
            <w:r w:rsidRPr="00D8474D">
              <w:rPr>
                <w:rFonts w:ascii="Arial" w:eastAsia="Calibri" w:hAnsi="Arial" w:cs="Arial"/>
                <w:noProof/>
                <w:sz w:val="20"/>
                <w:szCs w:val="20"/>
                <w:vertAlign w:val="superscript"/>
              </w:rPr>
              <w:t>(1)</w:t>
            </w:r>
            <w:r w:rsidRPr="00D8474D">
              <w:rPr>
                <w:rFonts w:ascii="Arial" w:eastAsia="Calibri" w:hAnsi="Arial" w:cs="Arial"/>
                <w:noProof/>
                <w:sz w:val="20"/>
                <w:szCs w:val="20"/>
              </w:rPr>
              <w:t xml:space="preserve"> working as a</w:t>
            </w:r>
            <w:r w:rsidR="00001CE2">
              <w:rPr>
                <w:rFonts w:ascii="Arial" w:eastAsia="Calibri" w:hAnsi="Arial" w:cs="Arial"/>
                <w:noProof/>
                <w:sz w:val="20"/>
                <w:szCs w:val="20"/>
              </w:rPr>
              <w:t>ttending</w:t>
            </w:r>
            <w:r w:rsidRPr="00D8474D">
              <w:rPr>
                <w:rFonts w:ascii="Arial" w:eastAsia="Calibri" w:hAnsi="Arial" w:cs="Arial"/>
                <w:noProof/>
                <w:sz w:val="20"/>
                <w:szCs w:val="20"/>
              </w:rPr>
              <w:t xml:space="preserve"> Marine Warranty Surveyor, or 3 years</w:t>
            </w:r>
            <w:r w:rsidRPr="00D8474D">
              <w:rPr>
                <w:rFonts w:ascii="Arial" w:eastAsia="Calibri" w:hAnsi="Arial" w:cs="Arial"/>
                <w:noProof/>
                <w:sz w:val="20"/>
                <w:szCs w:val="20"/>
                <w:vertAlign w:val="superscript"/>
              </w:rPr>
              <w:t>(1)</w:t>
            </w:r>
            <w:r w:rsidRPr="00D8474D">
              <w:rPr>
                <w:rFonts w:ascii="Arial" w:eastAsia="Calibri" w:hAnsi="Arial" w:cs="Arial"/>
                <w:noProof/>
                <w:sz w:val="20"/>
                <w:szCs w:val="20"/>
              </w:rPr>
              <w:t xml:space="preserve"> working with a Marine Warranty Survey Company</w:t>
            </w:r>
          </w:p>
          <w:p w:rsidR="00D8474D" w:rsidRPr="00D8474D" w:rsidRDefault="00D8474D" w:rsidP="003200E8">
            <w:pPr>
              <w:spacing w:before="120" w:after="0" w:line="240" w:lineRule="auto"/>
              <w:ind w:left="360"/>
              <w:jc w:val="center"/>
              <w:rPr>
                <w:rFonts w:ascii="Arial" w:eastAsia="Calibri" w:hAnsi="Arial" w:cs="Arial"/>
                <w:b/>
                <w:noProof/>
                <w:sz w:val="20"/>
                <w:szCs w:val="20"/>
              </w:rPr>
            </w:pPr>
            <w:r w:rsidRPr="00D8474D">
              <w:rPr>
                <w:rFonts w:ascii="Arial" w:eastAsia="Calibri" w:hAnsi="Arial" w:cs="Arial"/>
                <w:b/>
                <w:noProof/>
                <w:sz w:val="20"/>
                <w:szCs w:val="20"/>
              </w:rPr>
              <w:t>AND</w:t>
            </w:r>
          </w:p>
        </w:tc>
      </w:tr>
      <w:tr w:rsidR="00D8474D" w:rsidRPr="00D8474D" w:rsidTr="003200E8">
        <w:trPr>
          <w:cantSplit/>
          <w:trHeight w:val="1229"/>
        </w:trPr>
        <w:tc>
          <w:tcPr>
            <w:tcW w:w="1610" w:type="dxa"/>
            <w:tcBorders>
              <w:top w:val="single" w:sz="8" w:space="0" w:color="FFFFFF"/>
              <w:left w:val="single" w:sz="8" w:space="0" w:color="FFFFFF"/>
              <w:bottom w:val="single" w:sz="8" w:space="0" w:color="FFFFFF"/>
              <w:right w:val="single" w:sz="8" w:space="0" w:color="FFFFFF"/>
            </w:tcBorders>
            <w:shd w:val="clear" w:color="auto" w:fill="5B9BD5"/>
            <w:vAlign w:val="center"/>
          </w:tcPr>
          <w:p w:rsidR="00D8474D" w:rsidRPr="00D8474D" w:rsidRDefault="00D8474D" w:rsidP="003200E8">
            <w:pPr>
              <w:spacing w:before="60" w:after="0" w:line="240" w:lineRule="auto"/>
              <w:jc w:val="center"/>
              <w:rPr>
                <w:rFonts w:ascii="Arial" w:eastAsia="Calibri" w:hAnsi="Arial" w:cs="Arial"/>
                <w:b/>
                <w:bCs/>
                <w:noProof/>
                <w:color w:val="FFFFFF"/>
              </w:rPr>
            </w:pPr>
            <w:r w:rsidRPr="00D8474D">
              <w:rPr>
                <w:rFonts w:ascii="Arial" w:eastAsia="Calibri" w:hAnsi="Arial" w:cs="Arial"/>
                <w:b/>
                <w:bCs/>
                <w:noProof/>
                <w:color w:val="FFFFFF"/>
              </w:rPr>
              <w:t>Project Cargo</w:t>
            </w:r>
          </w:p>
        </w:tc>
        <w:tc>
          <w:tcPr>
            <w:tcW w:w="3060"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D8474D" w:rsidRPr="00D8474D" w:rsidRDefault="00D8474D" w:rsidP="003200E8">
            <w:pPr>
              <w:spacing w:before="60" w:after="120" w:line="240" w:lineRule="auto"/>
              <w:ind w:left="360"/>
              <w:rPr>
                <w:rFonts w:ascii="Arial" w:eastAsia="Calibri" w:hAnsi="Arial" w:cs="Arial"/>
                <w:noProof/>
                <w:sz w:val="20"/>
                <w:szCs w:val="20"/>
              </w:rPr>
            </w:pPr>
            <w:r w:rsidRPr="00D8474D">
              <w:rPr>
                <w:rFonts w:ascii="Arial" w:eastAsia="Calibri" w:hAnsi="Arial" w:cs="Arial"/>
                <w:noProof/>
                <w:sz w:val="20"/>
                <w:szCs w:val="20"/>
              </w:rPr>
              <w:t>As above</w:t>
            </w:r>
          </w:p>
        </w:tc>
        <w:tc>
          <w:tcPr>
            <w:tcW w:w="5310"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D8474D" w:rsidRPr="00D8474D" w:rsidRDefault="00812C94" w:rsidP="00812C94">
            <w:pPr>
              <w:numPr>
                <w:ilvl w:val="0"/>
                <w:numId w:val="2"/>
              </w:numPr>
              <w:spacing w:before="60" w:after="120" w:line="276" w:lineRule="auto"/>
              <w:jc w:val="both"/>
              <w:rPr>
                <w:rFonts w:ascii="Arial" w:eastAsia="Calibri" w:hAnsi="Arial" w:cs="Arial"/>
                <w:noProof/>
                <w:sz w:val="20"/>
                <w:szCs w:val="20"/>
              </w:rPr>
            </w:pPr>
            <w:r>
              <w:rPr>
                <w:rFonts w:ascii="Arial" w:eastAsia="Calibri" w:hAnsi="Arial" w:cs="Arial"/>
                <w:noProof/>
                <w:sz w:val="20"/>
                <w:szCs w:val="20"/>
              </w:rPr>
              <w:t>F</w:t>
            </w:r>
            <w:r w:rsidR="00D8474D" w:rsidRPr="00D8474D">
              <w:rPr>
                <w:rFonts w:ascii="Arial" w:eastAsia="Calibri" w:hAnsi="Arial" w:cs="Arial"/>
                <w:noProof/>
                <w:sz w:val="20"/>
                <w:szCs w:val="20"/>
              </w:rPr>
              <w:t>ield attendance</w:t>
            </w:r>
            <w:r w:rsidR="00D8474D" w:rsidRPr="00D8474D">
              <w:rPr>
                <w:rFonts w:ascii="Arial" w:eastAsia="Calibri" w:hAnsi="Arial" w:cs="Arial"/>
                <w:noProof/>
                <w:sz w:val="20"/>
                <w:szCs w:val="20"/>
                <w:vertAlign w:val="superscript"/>
              </w:rPr>
              <w:t>(2)</w:t>
            </w:r>
            <w:r w:rsidR="00D8474D" w:rsidRPr="00D8474D">
              <w:rPr>
                <w:rFonts w:ascii="Arial" w:eastAsia="Calibri" w:hAnsi="Arial" w:cs="Arial"/>
                <w:noProof/>
                <w:sz w:val="20"/>
                <w:szCs w:val="20"/>
              </w:rPr>
              <w:t xml:space="preserve"> for the execution of </w:t>
            </w:r>
            <w:r>
              <w:rPr>
                <w:rFonts w:ascii="Arial" w:eastAsia="Calibri" w:hAnsi="Arial" w:cs="Arial"/>
                <w:noProof/>
                <w:sz w:val="20"/>
                <w:szCs w:val="20"/>
              </w:rPr>
              <w:t xml:space="preserve">at least 30 </w:t>
            </w:r>
            <w:r w:rsidR="00D8474D" w:rsidRPr="00D8474D">
              <w:rPr>
                <w:rFonts w:ascii="Arial" w:eastAsia="Calibri" w:hAnsi="Arial" w:cs="Arial"/>
                <w:noProof/>
                <w:sz w:val="20"/>
                <w:szCs w:val="20"/>
              </w:rPr>
              <w:t>Project Cargo Marine Operations</w:t>
            </w:r>
            <w:r w:rsidR="00D8474D" w:rsidRPr="00D8474D">
              <w:rPr>
                <w:rFonts w:ascii="Arial" w:eastAsia="Calibri" w:hAnsi="Arial" w:cs="Arial"/>
                <w:noProof/>
                <w:sz w:val="20"/>
                <w:szCs w:val="20"/>
                <w:vertAlign w:val="superscript"/>
              </w:rPr>
              <w:t>(3)</w:t>
            </w:r>
            <w:r w:rsidR="00D8474D" w:rsidRPr="00D8474D">
              <w:rPr>
                <w:rFonts w:ascii="Arial" w:eastAsia="Calibri" w:hAnsi="Arial" w:cs="Arial"/>
                <w:noProof/>
                <w:sz w:val="20"/>
                <w:szCs w:val="20"/>
              </w:rPr>
              <w:t>, of which at least 10 were as the Marine Warranty Surveyor</w:t>
            </w:r>
          </w:p>
        </w:tc>
      </w:tr>
      <w:tr w:rsidR="00D8474D" w:rsidRPr="00D8474D" w:rsidTr="003200E8">
        <w:trPr>
          <w:cantSplit/>
          <w:trHeight w:val="1148"/>
        </w:trPr>
        <w:tc>
          <w:tcPr>
            <w:tcW w:w="1610" w:type="dxa"/>
            <w:tcBorders>
              <w:top w:val="single" w:sz="8" w:space="0" w:color="FFFFFF"/>
              <w:left w:val="single" w:sz="8" w:space="0" w:color="FFFFFF"/>
              <w:bottom w:val="single" w:sz="8" w:space="0" w:color="FFFFFF"/>
              <w:right w:val="single" w:sz="8" w:space="0" w:color="FFFFFF"/>
            </w:tcBorders>
            <w:shd w:val="clear" w:color="auto" w:fill="5B9BD5"/>
            <w:vAlign w:val="center"/>
          </w:tcPr>
          <w:p w:rsidR="00D8474D" w:rsidRPr="00D8474D" w:rsidRDefault="00D8474D" w:rsidP="003200E8">
            <w:pPr>
              <w:spacing w:before="60" w:after="0" w:line="240" w:lineRule="auto"/>
              <w:jc w:val="center"/>
              <w:rPr>
                <w:rFonts w:ascii="Arial" w:eastAsia="Calibri" w:hAnsi="Arial" w:cs="Arial"/>
                <w:b/>
                <w:bCs/>
                <w:noProof/>
                <w:color w:val="FFFFFF"/>
              </w:rPr>
            </w:pPr>
            <w:r w:rsidRPr="00D8474D">
              <w:rPr>
                <w:rFonts w:ascii="Arial" w:eastAsia="Calibri" w:hAnsi="Arial" w:cs="Arial"/>
                <w:b/>
                <w:bCs/>
                <w:noProof/>
                <w:color w:val="FFFFFF"/>
              </w:rPr>
              <w:t>Oil &amp; Gas Projects</w:t>
            </w:r>
          </w:p>
        </w:tc>
        <w:tc>
          <w:tcPr>
            <w:tcW w:w="3060" w:type="dxa"/>
            <w:shd w:val="clear" w:color="auto" w:fill="D6E6F4"/>
            <w:vAlign w:val="center"/>
          </w:tcPr>
          <w:p w:rsidR="00D8474D" w:rsidRPr="00D8474D" w:rsidRDefault="00D8474D" w:rsidP="003200E8">
            <w:pPr>
              <w:spacing w:before="60" w:after="120" w:line="240" w:lineRule="auto"/>
              <w:ind w:left="360"/>
              <w:rPr>
                <w:rFonts w:ascii="Arial" w:eastAsia="Calibri" w:hAnsi="Arial" w:cs="Arial"/>
                <w:noProof/>
                <w:sz w:val="20"/>
                <w:szCs w:val="20"/>
              </w:rPr>
            </w:pPr>
            <w:r w:rsidRPr="00D8474D">
              <w:rPr>
                <w:rFonts w:ascii="Arial" w:eastAsia="Calibri" w:hAnsi="Arial" w:cs="Arial"/>
                <w:noProof/>
                <w:sz w:val="20"/>
                <w:szCs w:val="20"/>
              </w:rPr>
              <w:t>As above</w:t>
            </w:r>
          </w:p>
        </w:tc>
        <w:tc>
          <w:tcPr>
            <w:tcW w:w="5310" w:type="dxa"/>
            <w:shd w:val="clear" w:color="auto" w:fill="D6E6F4"/>
            <w:vAlign w:val="center"/>
          </w:tcPr>
          <w:p w:rsidR="00D8474D" w:rsidRPr="00D8474D" w:rsidRDefault="00812C94" w:rsidP="00812C94">
            <w:pPr>
              <w:numPr>
                <w:ilvl w:val="0"/>
                <w:numId w:val="2"/>
              </w:numPr>
              <w:spacing w:before="60" w:after="120" w:line="276" w:lineRule="auto"/>
              <w:jc w:val="both"/>
              <w:rPr>
                <w:rFonts w:ascii="Arial" w:eastAsia="Calibri" w:hAnsi="Arial" w:cs="Arial"/>
                <w:noProof/>
                <w:sz w:val="20"/>
                <w:szCs w:val="20"/>
              </w:rPr>
            </w:pPr>
            <w:r>
              <w:rPr>
                <w:rFonts w:ascii="Arial" w:eastAsia="Calibri" w:hAnsi="Arial" w:cs="Arial"/>
                <w:noProof/>
                <w:sz w:val="20"/>
                <w:szCs w:val="20"/>
              </w:rPr>
              <w:t>F</w:t>
            </w:r>
            <w:r w:rsidR="00D8474D" w:rsidRPr="00D8474D">
              <w:rPr>
                <w:rFonts w:ascii="Arial" w:eastAsia="Calibri" w:hAnsi="Arial" w:cs="Arial"/>
                <w:noProof/>
                <w:sz w:val="20"/>
                <w:szCs w:val="20"/>
              </w:rPr>
              <w:t>ield attendance</w:t>
            </w:r>
            <w:r w:rsidR="00D8474D" w:rsidRPr="00D8474D">
              <w:rPr>
                <w:rFonts w:ascii="Arial" w:eastAsia="Calibri" w:hAnsi="Arial" w:cs="Arial"/>
                <w:noProof/>
                <w:sz w:val="20"/>
                <w:szCs w:val="20"/>
                <w:vertAlign w:val="superscript"/>
              </w:rPr>
              <w:t>(2)</w:t>
            </w:r>
            <w:r w:rsidR="00D8474D" w:rsidRPr="00D8474D">
              <w:rPr>
                <w:rFonts w:ascii="Arial" w:eastAsia="Calibri" w:hAnsi="Arial" w:cs="Arial"/>
                <w:noProof/>
                <w:sz w:val="20"/>
                <w:szCs w:val="20"/>
              </w:rPr>
              <w:t xml:space="preserve"> for the execution of </w:t>
            </w:r>
            <w:r>
              <w:rPr>
                <w:rFonts w:ascii="Arial" w:eastAsia="Calibri" w:hAnsi="Arial" w:cs="Arial"/>
                <w:noProof/>
                <w:sz w:val="20"/>
                <w:szCs w:val="20"/>
              </w:rPr>
              <w:t xml:space="preserve">at least 30 </w:t>
            </w:r>
            <w:r w:rsidR="00D8474D" w:rsidRPr="00D8474D">
              <w:rPr>
                <w:rFonts w:ascii="Arial" w:eastAsia="Calibri" w:hAnsi="Arial" w:cs="Arial"/>
                <w:noProof/>
                <w:sz w:val="20"/>
                <w:szCs w:val="20"/>
              </w:rPr>
              <w:t>Offshore Oil and Gas Projects Marine Operations</w:t>
            </w:r>
            <w:r w:rsidR="00D8474D" w:rsidRPr="00D8474D">
              <w:rPr>
                <w:rFonts w:ascii="Arial" w:eastAsia="Calibri" w:hAnsi="Arial" w:cs="Arial"/>
                <w:noProof/>
                <w:sz w:val="20"/>
                <w:szCs w:val="20"/>
                <w:vertAlign w:val="superscript"/>
              </w:rPr>
              <w:t>(3)</w:t>
            </w:r>
            <w:r w:rsidR="00D8474D" w:rsidRPr="00D8474D">
              <w:rPr>
                <w:rFonts w:ascii="Arial" w:eastAsia="Calibri" w:hAnsi="Arial" w:cs="Arial"/>
                <w:noProof/>
                <w:sz w:val="20"/>
                <w:szCs w:val="20"/>
              </w:rPr>
              <w:t>, of which at least 10 were as the Marine Warranty Surveyor</w:t>
            </w:r>
          </w:p>
        </w:tc>
      </w:tr>
      <w:tr w:rsidR="00D8474D" w:rsidRPr="00D8474D" w:rsidTr="003200E8">
        <w:trPr>
          <w:cantSplit/>
          <w:trHeight w:val="1148"/>
        </w:trPr>
        <w:tc>
          <w:tcPr>
            <w:tcW w:w="1610" w:type="dxa"/>
            <w:tcBorders>
              <w:top w:val="single" w:sz="8" w:space="0" w:color="FFFFFF"/>
              <w:left w:val="single" w:sz="8" w:space="0" w:color="FFFFFF"/>
              <w:bottom w:val="single" w:sz="8" w:space="0" w:color="FFFFFF"/>
              <w:right w:val="single" w:sz="8" w:space="0" w:color="FFFFFF"/>
            </w:tcBorders>
            <w:shd w:val="clear" w:color="auto" w:fill="5B9BD5"/>
            <w:vAlign w:val="center"/>
          </w:tcPr>
          <w:p w:rsidR="00D8474D" w:rsidRPr="00D8474D" w:rsidRDefault="00D8474D" w:rsidP="003200E8">
            <w:pPr>
              <w:spacing w:before="60" w:after="0" w:line="240" w:lineRule="auto"/>
              <w:jc w:val="center"/>
              <w:rPr>
                <w:rFonts w:ascii="Arial" w:eastAsia="Calibri" w:hAnsi="Arial" w:cs="Arial"/>
                <w:b/>
                <w:bCs/>
                <w:noProof/>
                <w:color w:val="FFFFFF"/>
              </w:rPr>
            </w:pPr>
            <w:r w:rsidRPr="00D8474D">
              <w:rPr>
                <w:rFonts w:ascii="Arial" w:eastAsia="Calibri" w:hAnsi="Arial" w:cs="Arial"/>
                <w:b/>
                <w:bCs/>
                <w:noProof/>
                <w:color w:val="FFFFFF"/>
              </w:rPr>
              <w:t>Rigs/MODU</w:t>
            </w:r>
          </w:p>
        </w:tc>
        <w:tc>
          <w:tcPr>
            <w:tcW w:w="3060"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D8474D" w:rsidRPr="00D8474D" w:rsidRDefault="00D8474D" w:rsidP="003200E8">
            <w:pPr>
              <w:spacing w:before="120" w:after="0" w:line="240" w:lineRule="auto"/>
              <w:ind w:left="360"/>
              <w:rPr>
                <w:rFonts w:ascii="Arial" w:eastAsia="Calibri" w:hAnsi="Arial" w:cs="Arial"/>
                <w:noProof/>
                <w:sz w:val="20"/>
                <w:szCs w:val="20"/>
              </w:rPr>
            </w:pPr>
            <w:r w:rsidRPr="00D8474D">
              <w:rPr>
                <w:rFonts w:ascii="Arial" w:eastAsia="Calibri" w:hAnsi="Arial" w:cs="Arial"/>
                <w:noProof/>
                <w:sz w:val="20"/>
                <w:szCs w:val="20"/>
              </w:rPr>
              <w:t>As above</w:t>
            </w:r>
          </w:p>
        </w:tc>
        <w:tc>
          <w:tcPr>
            <w:tcW w:w="5310"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D8474D" w:rsidRPr="00D8474D" w:rsidRDefault="00812C94" w:rsidP="00812C94">
            <w:pPr>
              <w:numPr>
                <w:ilvl w:val="0"/>
                <w:numId w:val="2"/>
              </w:numPr>
              <w:spacing w:before="60" w:after="120" w:line="276" w:lineRule="auto"/>
              <w:jc w:val="both"/>
              <w:rPr>
                <w:rFonts w:ascii="Arial" w:eastAsia="Calibri" w:hAnsi="Arial" w:cs="Arial"/>
                <w:noProof/>
                <w:sz w:val="20"/>
                <w:szCs w:val="20"/>
              </w:rPr>
            </w:pPr>
            <w:r>
              <w:rPr>
                <w:rFonts w:ascii="Arial" w:eastAsia="Calibri" w:hAnsi="Arial" w:cs="Arial"/>
                <w:noProof/>
                <w:sz w:val="20"/>
                <w:szCs w:val="20"/>
              </w:rPr>
              <w:t>F</w:t>
            </w:r>
            <w:r w:rsidR="00D8474D" w:rsidRPr="00D8474D">
              <w:rPr>
                <w:rFonts w:ascii="Arial" w:eastAsia="Calibri" w:hAnsi="Arial" w:cs="Arial"/>
                <w:noProof/>
                <w:sz w:val="20"/>
                <w:szCs w:val="20"/>
              </w:rPr>
              <w:t>ield attendance</w:t>
            </w:r>
            <w:r w:rsidR="00D8474D" w:rsidRPr="00D8474D">
              <w:rPr>
                <w:rFonts w:ascii="Arial" w:eastAsia="Calibri" w:hAnsi="Arial" w:cs="Arial"/>
                <w:noProof/>
                <w:sz w:val="20"/>
                <w:szCs w:val="20"/>
                <w:vertAlign w:val="superscript"/>
              </w:rPr>
              <w:t>(2)</w:t>
            </w:r>
            <w:r w:rsidR="00D8474D" w:rsidRPr="00D8474D">
              <w:rPr>
                <w:rFonts w:ascii="Arial" w:eastAsia="Calibri" w:hAnsi="Arial" w:cs="Arial"/>
                <w:noProof/>
                <w:sz w:val="20"/>
                <w:szCs w:val="20"/>
              </w:rPr>
              <w:t xml:space="preserve"> for the execution of </w:t>
            </w:r>
            <w:r>
              <w:rPr>
                <w:rFonts w:ascii="Arial" w:eastAsia="Calibri" w:hAnsi="Arial" w:cs="Arial"/>
                <w:noProof/>
                <w:sz w:val="20"/>
                <w:szCs w:val="20"/>
              </w:rPr>
              <w:t xml:space="preserve">at least 30 </w:t>
            </w:r>
            <w:r w:rsidR="00D8474D" w:rsidRPr="00D8474D">
              <w:rPr>
                <w:rFonts w:ascii="Arial" w:eastAsia="Calibri" w:hAnsi="Arial" w:cs="Arial"/>
                <w:noProof/>
                <w:sz w:val="20"/>
                <w:szCs w:val="20"/>
              </w:rPr>
              <w:t>Rigs / MODU Marine Operations</w:t>
            </w:r>
            <w:r w:rsidR="00D8474D" w:rsidRPr="00D8474D">
              <w:rPr>
                <w:rFonts w:ascii="Arial" w:eastAsia="Calibri" w:hAnsi="Arial" w:cs="Arial"/>
                <w:noProof/>
                <w:sz w:val="20"/>
                <w:szCs w:val="20"/>
                <w:vertAlign w:val="superscript"/>
              </w:rPr>
              <w:t>(3)</w:t>
            </w:r>
            <w:r w:rsidR="00D8474D" w:rsidRPr="00D8474D">
              <w:rPr>
                <w:rFonts w:ascii="Arial" w:eastAsia="Calibri" w:hAnsi="Arial" w:cs="Arial"/>
                <w:noProof/>
                <w:sz w:val="20"/>
                <w:szCs w:val="20"/>
              </w:rPr>
              <w:t>, of which at least 10 were as the Marine Warranty Surveyor</w:t>
            </w:r>
          </w:p>
        </w:tc>
      </w:tr>
      <w:tr w:rsidR="00D8474D" w:rsidRPr="00D8474D" w:rsidTr="003200E8">
        <w:trPr>
          <w:cantSplit/>
          <w:trHeight w:val="1067"/>
        </w:trPr>
        <w:tc>
          <w:tcPr>
            <w:tcW w:w="1610" w:type="dxa"/>
            <w:tcBorders>
              <w:top w:val="single" w:sz="8" w:space="0" w:color="FFFFFF"/>
              <w:left w:val="single" w:sz="8" w:space="0" w:color="FFFFFF"/>
              <w:bottom w:val="single" w:sz="8" w:space="0" w:color="FFFFFF"/>
              <w:right w:val="single" w:sz="8" w:space="0" w:color="FFFFFF"/>
            </w:tcBorders>
            <w:shd w:val="clear" w:color="auto" w:fill="5B9BD5"/>
            <w:vAlign w:val="center"/>
          </w:tcPr>
          <w:p w:rsidR="00D8474D" w:rsidRPr="00D8474D" w:rsidRDefault="00D8474D" w:rsidP="003200E8">
            <w:pPr>
              <w:spacing w:before="60" w:after="0" w:line="240" w:lineRule="auto"/>
              <w:jc w:val="center"/>
              <w:rPr>
                <w:rFonts w:ascii="Arial" w:eastAsia="Calibri" w:hAnsi="Arial" w:cs="Arial"/>
                <w:b/>
                <w:bCs/>
                <w:noProof/>
                <w:color w:val="FFFFFF"/>
              </w:rPr>
            </w:pPr>
            <w:r w:rsidRPr="00D8474D">
              <w:rPr>
                <w:rFonts w:ascii="Arial" w:eastAsia="Calibri" w:hAnsi="Arial" w:cs="Arial"/>
                <w:b/>
                <w:bCs/>
                <w:noProof/>
                <w:color w:val="FFFFFF"/>
              </w:rPr>
              <w:t>Renewables Projects</w:t>
            </w:r>
          </w:p>
        </w:tc>
        <w:tc>
          <w:tcPr>
            <w:tcW w:w="3060" w:type="dxa"/>
            <w:shd w:val="clear" w:color="auto" w:fill="D6E6F4"/>
            <w:vAlign w:val="center"/>
          </w:tcPr>
          <w:p w:rsidR="00D8474D" w:rsidRPr="00D8474D" w:rsidRDefault="00D8474D" w:rsidP="003200E8">
            <w:pPr>
              <w:spacing w:before="120" w:after="0" w:line="240" w:lineRule="auto"/>
              <w:ind w:left="360"/>
              <w:rPr>
                <w:rFonts w:ascii="Arial" w:eastAsia="Calibri" w:hAnsi="Arial" w:cs="Arial"/>
                <w:noProof/>
                <w:sz w:val="20"/>
                <w:szCs w:val="20"/>
              </w:rPr>
            </w:pPr>
            <w:r w:rsidRPr="00D8474D">
              <w:rPr>
                <w:rFonts w:ascii="Arial" w:eastAsia="Calibri" w:hAnsi="Arial" w:cs="Arial"/>
                <w:noProof/>
                <w:sz w:val="20"/>
                <w:szCs w:val="20"/>
              </w:rPr>
              <w:t>As above</w:t>
            </w:r>
          </w:p>
        </w:tc>
        <w:tc>
          <w:tcPr>
            <w:tcW w:w="5310" w:type="dxa"/>
            <w:shd w:val="clear" w:color="auto" w:fill="D6E6F4"/>
            <w:vAlign w:val="center"/>
          </w:tcPr>
          <w:p w:rsidR="00D8474D" w:rsidRPr="00D8474D" w:rsidRDefault="00812C94" w:rsidP="00812C94">
            <w:pPr>
              <w:numPr>
                <w:ilvl w:val="0"/>
                <w:numId w:val="2"/>
              </w:numPr>
              <w:spacing w:before="60" w:after="120" w:line="276" w:lineRule="auto"/>
              <w:jc w:val="both"/>
              <w:rPr>
                <w:rFonts w:ascii="Arial" w:eastAsia="Calibri" w:hAnsi="Arial" w:cs="Arial"/>
                <w:noProof/>
                <w:sz w:val="20"/>
                <w:szCs w:val="20"/>
              </w:rPr>
            </w:pPr>
            <w:r>
              <w:rPr>
                <w:rFonts w:ascii="Arial" w:eastAsia="Calibri" w:hAnsi="Arial" w:cs="Arial"/>
                <w:noProof/>
                <w:sz w:val="20"/>
                <w:szCs w:val="20"/>
              </w:rPr>
              <w:t>F</w:t>
            </w:r>
            <w:r w:rsidR="00D8474D" w:rsidRPr="00D8474D">
              <w:rPr>
                <w:rFonts w:ascii="Arial" w:eastAsia="Calibri" w:hAnsi="Arial" w:cs="Arial"/>
                <w:noProof/>
                <w:sz w:val="20"/>
                <w:szCs w:val="20"/>
              </w:rPr>
              <w:t>ield attendance</w:t>
            </w:r>
            <w:r w:rsidR="00D8474D" w:rsidRPr="00D8474D">
              <w:rPr>
                <w:rFonts w:ascii="Arial" w:eastAsia="Calibri" w:hAnsi="Arial" w:cs="Arial"/>
                <w:noProof/>
                <w:sz w:val="20"/>
                <w:szCs w:val="20"/>
                <w:vertAlign w:val="superscript"/>
              </w:rPr>
              <w:t>(2)</w:t>
            </w:r>
            <w:r w:rsidR="00D8474D" w:rsidRPr="00D8474D">
              <w:rPr>
                <w:rFonts w:ascii="Arial" w:eastAsia="Calibri" w:hAnsi="Arial" w:cs="Arial"/>
                <w:noProof/>
                <w:sz w:val="20"/>
                <w:szCs w:val="20"/>
              </w:rPr>
              <w:t xml:space="preserve"> for the execution of </w:t>
            </w:r>
            <w:r>
              <w:rPr>
                <w:rFonts w:ascii="Arial" w:eastAsia="Calibri" w:hAnsi="Arial" w:cs="Arial"/>
                <w:noProof/>
                <w:sz w:val="20"/>
                <w:szCs w:val="20"/>
              </w:rPr>
              <w:t xml:space="preserve">at least 30 </w:t>
            </w:r>
            <w:bookmarkStart w:id="0" w:name="_GoBack"/>
            <w:bookmarkEnd w:id="0"/>
            <w:r w:rsidR="00D8474D" w:rsidRPr="00D8474D">
              <w:rPr>
                <w:rFonts w:ascii="Arial" w:eastAsia="Calibri" w:hAnsi="Arial" w:cs="Arial"/>
                <w:noProof/>
                <w:sz w:val="20"/>
                <w:szCs w:val="20"/>
              </w:rPr>
              <w:t>Renewables Projects Marine Operations</w:t>
            </w:r>
            <w:r w:rsidR="00D8474D" w:rsidRPr="00D8474D">
              <w:rPr>
                <w:rFonts w:ascii="Arial" w:eastAsia="Calibri" w:hAnsi="Arial" w:cs="Arial"/>
                <w:noProof/>
                <w:sz w:val="20"/>
                <w:szCs w:val="20"/>
                <w:vertAlign w:val="superscript"/>
              </w:rPr>
              <w:t>(3)</w:t>
            </w:r>
            <w:r w:rsidR="00D8474D" w:rsidRPr="00D8474D">
              <w:rPr>
                <w:rFonts w:ascii="Arial" w:eastAsia="Calibri" w:hAnsi="Arial" w:cs="Arial"/>
                <w:noProof/>
                <w:sz w:val="20"/>
                <w:szCs w:val="20"/>
              </w:rPr>
              <w:t>, of which at least 10 were as the Marine Warranty Surveyor</w:t>
            </w:r>
          </w:p>
        </w:tc>
      </w:tr>
      <w:tr w:rsidR="00D8474D" w:rsidRPr="00D8474D" w:rsidTr="003200E8">
        <w:trPr>
          <w:cantSplit/>
          <w:trHeight w:val="419"/>
        </w:trPr>
        <w:tc>
          <w:tcPr>
            <w:tcW w:w="9980" w:type="dxa"/>
            <w:gridSpan w:val="3"/>
            <w:tcBorders>
              <w:top w:val="single" w:sz="8" w:space="0" w:color="FFFFFF"/>
              <w:left w:val="single" w:sz="8" w:space="0" w:color="FFFFFF"/>
              <w:bottom w:val="single" w:sz="8" w:space="0" w:color="FFFFFF"/>
              <w:right w:val="single" w:sz="24" w:space="0" w:color="FFFFFF"/>
            </w:tcBorders>
            <w:shd w:val="clear" w:color="auto" w:fill="auto"/>
            <w:vAlign w:val="center"/>
          </w:tcPr>
          <w:p w:rsidR="00D8474D" w:rsidRPr="00D8474D" w:rsidRDefault="00D8474D" w:rsidP="003200E8">
            <w:pPr>
              <w:spacing w:after="0" w:line="240" w:lineRule="auto"/>
              <w:ind w:left="360"/>
              <w:jc w:val="both"/>
              <w:rPr>
                <w:rFonts w:ascii="Arial" w:eastAsia="Calibri" w:hAnsi="Arial" w:cs="Arial"/>
                <w:b/>
                <w:bCs/>
                <w:noProof/>
                <w:color w:val="000000"/>
                <w:sz w:val="20"/>
                <w:szCs w:val="20"/>
              </w:rPr>
            </w:pPr>
          </w:p>
        </w:tc>
      </w:tr>
      <w:tr w:rsidR="00D8474D" w:rsidRPr="00D8474D" w:rsidTr="003200E8">
        <w:trPr>
          <w:cantSplit/>
          <w:trHeight w:val="599"/>
        </w:trPr>
        <w:tc>
          <w:tcPr>
            <w:tcW w:w="9980" w:type="dxa"/>
            <w:gridSpan w:val="3"/>
            <w:tcBorders>
              <w:top w:val="single" w:sz="8" w:space="0" w:color="FFFFFF"/>
              <w:left w:val="single" w:sz="8" w:space="0" w:color="FFFFFF"/>
              <w:bottom w:val="single" w:sz="8" w:space="0" w:color="FFFFFF"/>
              <w:right w:val="single" w:sz="24" w:space="0" w:color="FFFFFF"/>
            </w:tcBorders>
            <w:shd w:val="clear" w:color="auto" w:fill="9CC2E5"/>
            <w:vAlign w:val="center"/>
          </w:tcPr>
          <w:p w:rsidR="00D8474D" w:rsidRPr="00D8474D" w:rsidRDefault="00D8474D" w:rsidP="003200E8">
            <w:pPr>
              <w:spacing w:before="120" w:after="120" w:line="240" w:lineRule="auto"/>
              <w:ind w:left="360"/>
              <w:jc w:val="both"/>
              <w:rPr>
                <w:rFonts w:ascii="Arial" w:eastAsia="Calibri" w:hAnsi="Arial" w:cs="Arial"/>
                <w:b/>
                <w:bCs/>
                <w:noProof/>
                <w:color w:val="FFFFFF"/>
                <w:sz w:val="20"/>
                <w:szCs w:val="20"/>
              </w:rPr>
            </w:pPr>
            <w:r w:rsidRPr="00D8474D">
              <w:rPr>
                <w:rFonts w:ascii="Arial" w:eastAsia="Calibri" w:hAnsi="Arial" w:cs="Arial"/>
                <w:b/>
                <w:bCs/>
                <w:noProof/>
                <w:color w:val="000000"/>
                <w:sz w:val="20"/>
                <w:szCs w:val="20"/>
              </w:rPr>
              <w:t>(1)  Applicable for a single category application only. If multiple categories are applied for, add 1 year to each time period for each additional category.</w:t>
            </w:r>
          </w:p>
        </w:tc>
      </w:tr>
      <w:tr w:rsidR="00D8474D" w:rsidRPr="00D8474D" w:rsidTr="003200E8">
        <w:trPr>
          <w:cantSplit/>
          <w:trHeight w:val="1067"/>
        </w:trPr>
        <w:tc>
          <w:tcPr>
            <w:tcW w:w="9980" w:type="dxa"/>
            <w:gridSpan w:val="3"/>
            <w:tcBorders>
              <w:top w:val="single" w:sz="8" w:space="0" w:color="FFFFFF"/>
              <w:left w:val="single" w:sz="8" w:space="0" w:color="FFFFFF"/>
              <w:bottom w:val="single" w:sz="8" w:space="0" w:color="FFFFFF"/>
              <w:right w:val="single" w:sz="24" w:space="0" w:color="FFFFFF"/>
            </w:tcBorders>
            <w:shd w:val="clear" w:color="auto" w:fill="DEEAF6"/>
            <w:vAlign w:val="center"/>
          </w:tcPr>
          <w:p w:rsidR="00D8474D" w:rsidRPr="00D8474D" w:rsidRDefault="00D8474D" w:rsidP="003200E8">
            <w:pPr>
              <w:spacing w:before="60" w:after="120" w:line="240" w:lineRule="auto"/>
              <w:ind w:left="360"/>
              <w:jc w:val="both"/>
              <w:rPr>
                <w:rFonts w:ascii="Arial" w:eastAsia="Calibri" w:hAnsi="Arial" w:cs="Arial"/>
                <w:b/>
                <w:bCs/>
                <w:noProof/>
                <w:color w:val="FFFFFF"/>
                <w:sz w:val="20"/>
                <w:szCs w:val="20"/>
              </w:rPr>
            </w:pPr>
            <w:r w:rsidRPr="00D8474D">
              <w:rPr>
                <w:rFonts w:ascii="Arial" w:eastAsia="Calibri" w:hAnsi="Arial" w:cs="Arial"/>
                <w:b/>
                <w:bCs/>
                <w:noProof/>
                <w:color w:val="000000"/>
                <w:sz w:val="20"/>
                <w:szCs w:val="20"/>
              </w:rPr>
              <w:t>(2) Required number of attendances may be partially replaced by an equivalent number of operations planning, procedures and engineering work experience for “office based“ personnel.  “Office based” personnel are personnel who have spent over 70% of their work experience in the office, working on the planning, procedures and engineering of marine operations.</w:t>
            </w:r>
            <w:r w:rsidR="00001CE2">
              <w:rPr>
                <w:rFonts w:ascii="Arial" w:eastAsia="Calibri" w:hAnsi="Arial" w:cs="Arial"/>
                <w:b/>
                <w:bCs/>
                <w:noProof/>
                <w:color w:val="000000"/>
                <w:sz w:val="20"/>
                <w:szCs w:val="20"/>
              </w:rPr>
              <w:t xml:space="preserve"> Refer to the Guidelines for Application, to be found on the SOMWS website, for more detail.</w:t>
            </w:r>
          </w:p>
        </w:tc>
      </w:tr>
      <w:tr w:rsidR="00D8474D" w:rsidRPr="00D8474D" w:rsidTr="003200E8">
        <w:trPr>
          <w:cantSplit/>
          <w:trHeight w:val="833"/>
        </w:trPr>
        <w:tc>
          <w:tcPr>
            <w:tcW w:w="9980" w:type="dxa"/>
            <w:gridSpan w:val="3"/>
            <w:tcBorders>
              <w:top w:val="single" w:sz="8" w:space="0" w:color="FFFFFF"/>
              <w:left w:val="single" w:sz="8" w:space="0" w:color="FFFFFF"/>
              <w:bottom w:val="single" w:sz="8" w:space="0" w:color="FFFFFF"/>
              <w:right w:val="single" w:sz="24" w:space="0" w:color="FFFFFF"/>
            </w:tcBorders>
            <w:shd w:val="clear" w:color="auto" w:fill="9CC2E5"/>
            <w:vAlign w:val="center"/>
          </w:tcPr>
          <w:p w:rsidR="00D8474D" w:rsidRPr="00D8474D" w:rsidRDefault="00D8474D" w:rsidP="008401C0">
            <w:pPr>
              <w:spacing w:before="60" w:after="120" w:line="240" w:lineRule="auto"/>
              <w:ind w:left="360"/>
              <w:jc w:val="both"/>
              <w:rPr>
                <w:rFonts w:ascii="Arial" w:eastAsia="Calibri" w:hAnsi="Arial" w:cs="Arial"/>
                <w:b/>
                <w:bCs/>
                <w:noProof/>
                <w:color w:val="FFFFFF"/>
                <w:sz w:val="20"/>
                <w:szCs w:val="20"/>
              </w:rPr>
            </w:pPr>
            <w:r w:rsidRPr="00D8474D">
              <w:rPr>
                <w:rFonts w:ascii="Arial" w:eastAsia="Calibri" w:hAnsi="Arial" w:cs="Arial"/>
                <w:b/>
                <w:bCs/>
                <w:noProof/>
                <w:color w:val="000000"/>
                <w:sz w:val="20"/>
                <w:szCs w:val="20"/>
              </w:rPr>
              <w:t xml:space="preserve">(3) Marine operations involving repeat activities using the same engineering, procedures and equipment </w:t>
            </w:r>
            <w:r w:rsidR="008401C0" w:rsidRPr="008401C0">
              <w:rPr>
                <w:rFonts w:ascii="Arial" w:eastAsia="Calibri" w:hAnsi="Arial" w:cs="Arial"/>
                <w:b/>
                <w:bCs/>
                <w:noProof/>
                <w:color w:val="000000"/>
                <w:sz w:val="20"/>
                <w:szCs w:val="20"/>
              </w:rPr>
              <w:t xml:space="preserve">on the same project </w:t>
            </w:r>
            <w:r w:rsidRPr="00D8474D">
              <w:rPr>
                <w:rFonts w:ascii="Arial" w:eastAsia="Calibri" w:hAnsi="Arial" w:cs="Arial"/>
                <w:b/>
                <w:bCs/>
                <w:noProof/>
                <w:color w:val="000000"/>
                <w:sz w:val="20"/>
                <w:szCs w:val="20"/>
              </w:rPr>
              <w:t>are considered to be a single marine operation in this context.</w:t>
            </w:r>
          </w:p>
        </w:tc>
      </w:tr>
    </w:tbl>
    <w:p w:rsidR="00D8474D" w:rsidRDefault="00D8474D" w:rsidP="00D8474D"/>
    <w:sectPr w:rsidR="00D8474D" w:rsidSect="006B5266">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266" w:rsidRDefault="006B5266" w:rsidP="006B5266">
      <w:pPr>
        <w:spacing w:after="0" w:line="240" w:lineRule="auto"/>
      </w:pPr>
      <w:r>
        <w:separator/>
      </w:r>
    </w:p>
  </w:endnote>
  <w:endnote w:type="continuationSeparator" w:id="0">
    <w:p w:rsidR="006B5266" w:rsidRDefault="006B5266" w:rsidP="006B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66" w:rsidRPr="009D37FF" w:rsidRDefault="006B5266" w:rsidP="006B5266">
    <w:pPr>
      <w:pStyle w:val="Footer"/>
      <w:rPr>
        <w:sz w:val="18"/>
        <w:szCs w:val="18"/>
      </w:rPr>
    </w:pPr>
    <w:r>
      <w:rPr>
        <w:sz w:val="18"/>
        <w:szCs w:val="18"/>
      </w:rPr>
      <w:t>Qualifications and Experience for Full Membership</w:t>
    </w:r>
    <w:r w:rsidRPr="009D37FF">
      <w:rPr>
        <w:sz w:val="18"/>
        <w:szCs w:val="18"/>
      </w:rPr>
      <w:t xml:space="preserve"> v.1 </w:t>
    </w:r>
    <w:proofErr w:type="gramStart"/>
    <w:r w:rsidRPr="009D37FF">
      <w:rPr>
        <w:sz w:val="18"/>
        <w:szCs w:val="18"/>
      </w:rPr>
      <w:t xml:space="preserve">–  </w:t>
    </w:r>
    <w:r>
      <w:rPr>
        <w:sz w:val="18"/>
        <w:szCs w:val="18"/>
      </w:rPr>
      <w:t>September</w:t>
    </w:r>
    <w:proofErr w:type="gramEnd"/>
    <w:r>
      <w:rPr>
        <w:sz w:val="18"/>
        <w:szCs w:val="18"/>
      </w:rPr>
      <w:t xml:space="preserve"> 2018</w:t>
    </w:r>
  </w:p>
  <w:p w:rsidR="006B5266" w:rsidRPr="006B5266" w:rsidRDefault="006B5266">
    <w:pPr>
      <w:pStyle w:val="Footer"/>
      <w:rPr>
        <w:sz w:val="18"/>
        <w:szCs w:val="18"/>
      </w:rPr>
    </w:pPr>
    <w:r w:rsidRPr="009D37FF">
      <w:rPr>
        <w:sz w:val="18"/>
        <w:szCs w:val="18"/>
      </w:rPr>
      <w:t>Society of Offshore Marine W</w:t>
    </w:r>
    <w:r>
      <w:rPr>
        <w:sz w:val="18"/>
        <w:szCs w:val="18"/>
      </w:rPr>
      <w:t>arranty Surveyors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266" w:rsidRDefault="006B5266" w:rsidP="006B5266">
      <w:pPr>
        <w:spacing w:after="0" w:line="240" w:lineRule="auto"/>
      </w:pPr>
      <w:r>
        <w:separator/>
      </w:r>
    </w:p>
  </w:footnote>
  <w:footnote w:type="continuationSeparator" w:id="0">
    <w:p w:rsidR="006B5266" w:rsidRDefault="006B5266" w:rsidP="006B5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46AE9"/>
    <w:multiLevelType w:val="hybridMultilevel"/>
    <w:tmpl w:val="04522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655034"/>
    <w:multiLevelType w:val="hybridMultilevel"/>
    <w:tmpl w:val="57524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4D"/>
    <w:rsid w:val="00001CE2"/>
    <w:rsid w:val="00670060"/>
    <w:rsid w:val="006B5266"/>
    <w:rsid w:val="00812C94"/>
    <w:rsid w:val="008401C0"/>
    <w:rsid w:val="00C67E27"/>
    <w:rsid w:val="00D8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0ABE-6AEA-47ED-827B-9C7C3885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266"/>
  </w:style>
  <w:style w:type="paragraph" w:styleId="Footer">
    <w:name w:val="footer"/>
    <w:basedOn w:val="Normal"/>
    <w:link w:val="FooterChar"/>
    <w:unhideWhenUsed/>
    <w:rsid w:val="006B5266"/>
    <w:pPr>
      <w:tabs>
        <w:tab w:val="center" w:pos="4680"/>
        <w:tab w:val="right" w:pos="9360"/>
      </w:tabs>
      <w:spacing w:after="0" w:line="240" w:lineRule="auto"/>
    </w:pPr>
  </w:style>
  <w:style w:type="character" w:customStyle="1" w:styleId="FooterChar">
    <w:name w:val="Footer Char"/>
    <w:basedOn w:val="DefaultParagraphFont"/>
    <w:link w:val="Footer"/>
    <w:rsid w:val="006B5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Ballands</dc:creator>
  <cp:keywords/>
  <dc:description/>
  <cp:lastModifiedBy>David Ballands</cp:lastModifiedBy>
  <cp:revision>6</cp:revision>
  <dcterms:created xsi:type="dcterms:W3CDTF">2018-09-27T16:32:00Z</dcterms:created>
  <dcterms:modified xsi:type="dcterms:W3CDTF">2018-09-29T22:48:00Z</dcterms:modified>
</cp:coreProperties>
</file>